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8F" w:rsidRPr="0049608F" w:rsidRDefault="0049608F" w:rsidP="004960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960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49608F" w:rsidRPr="0049608F" w:rsidRDefault="0049608F" w:rsidP="00496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ГЛАВНЫЙ ГОСУДАРСТВЕННЫЙ САНИТАРНЫЙ ВРАЧ РОССИЙСКОЙ ФЕДЕРАЦИИ</w:t>
      </w:r>
    </w:p>
    <w:p w:rsidR="0049608F" w:rsidRPr="0049608F" w:rsidRDefault="0049608F" w:rsidP="00496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9608F" w:rsidRPr="0049608F" w:rsidRDefault="0049608F" w:rsidP="00496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от 10 июля 2015 года N 26</w:t>
      </w:r>
    </w:p>
    <w:p w:rsidR="0049608F" w:rsidRPr="0049608F" w:rsidRDefault="0049608F" w:rsidP="00496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r:id="rId4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30.03.99 N 52-ФЗ "О санитарно-эпидемиологическом благополучии населения"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1999, N 14, ст.1650; 2002, N 1 (ч.1), ст.2; 2003, N 2, ст.167; N 27 (ч.1), ст.2700; 2004, N 35, ст.3607; 2005, N 19, ст.1752; 2006, N 1, ст.10; N 52 (ч.1), ст.5498; 2007, N 1 (ч.1) ст.21; ст.29; N 27, ст.3213; N 46, ст.5554; N 49, ст.6070; 2008, N 24, ст.2801; N 29 (ч.1), ст.3418; N 30 (ч.2), ст.3616; N 44, ст.4984; N 52 (ч.1), ст.6223; 2009, N 1, ст.17; 2010, N 40, ст.4969; 2011, N 1, ст.6; N 30 (ч.1), ст.4563, ст.4590, ст.4591, ст.4596; N 50, ст.7359; 2012, N 24, ст.3069; N 26, ст.3446; 2013, N 27, ст.3477; N 30 (ч.1), ст.4079; N 48, ст.6165; 2014, N 26 (ч.1), ст.3366, ст.3377; 2015, N 1 (часть I), ст.11) и </w:t>
      </w:r>
      <w:hyperlink r:id="rId5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2000, N 31, ст.3295; 2004, N 8, ст.663; 2004, N 47, ст.4666; 2005, N 39, ст.3953) 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постановляю: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1. 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2. Ввести в действие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А.Ю.Попова 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Зарегистрировано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в Министерстве юстиции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14 августа 2015 года,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N 38528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608F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Приложение.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...</w:t>
      </w:r>
    </w:p>
    <w:p w:rsidR="0049608F" w:rsidRPr="0049608F" w:rsidRDefault="0049608F" w:rsidP="00496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УТВЕРЖДЕНЫ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Главного государственного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санитарного врача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от 10 июля 2015 года N 26</w:t>
      </w:r>
    </w:p>
    <w:p w:rsidR="0049608F" w:rsidRPr="0049608F" w:rsidRDefault="0049608F" w:rsidP="00496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</w:p>
    <w:p w:rsidR="0049608F" w:rsidRPr="0049608F" w:rsidRDefault="0049608F" w:rsidP="00496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 xml:space="preserve">Санитарно-эпидемиологические правила и нормативы СанПиН 2.4.2.3286-15 </w:t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I. Общие положения и область применения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1.2. Санитарные правила устанавливают санитарно-эпидемиологические требования к: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условиям размещения организации для обучающихся с ОВЗ;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оборудованию и содержанию территории организации;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зданию и оборудованию помещений;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воздушно-тепловому режиму;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естественному и искусственному освещению;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водоснабжению и канализации;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организации образовательной деятельности и режиму дня;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условиям проживания обучающихся с ОВЗ в организации;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организации питания;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организации медицинского обслуживания обучающихся с ОВЗ;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санитарному состоянию и содержанию помещений;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прохождению профилактических медицинских осмотров, гигиенического воспитания и обучения, личной гигиене персонала.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4.2.3286-15 " style="width:6.7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СанПиН 2.4.2.3286-15 " style="width:6.75pt;height:17.25pt"/>
        </w:pict>
      </w:r>
      <w:hyperlink r:id="rId6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7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15.05.2013, N 26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29.05.2013, регистрационный N 28564).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t>II. Требования к размещению организации для обучающихся с ОВЗ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СанПиН 2.4.2.3286-15 " style="width:8.25pt;height:17.25pt"/>
        </w:pict>
      </w:r>
      <w:hyperlink r:id="rId8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Санитарные правила 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9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25.10.2001 N 29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12.11.2001, регистрационный N 3026).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Допускается подвоз обучающихся с ОВЗ транспортом, оборудованным для перевозки детей с ОВЗ.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2.4. Для предупреждения затопления и загрязнения территории обеспечивается отвод паводковых и ливневых вод.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t>III. Требования к оборудованию и содержанию территории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3.1. Территория организации для обучающихся с ОВЗ должна быть благоустроена, озеленена и ограждена.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Допускается выделение учебно-опытной зоны.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3.7. Физкультурно-спортивная зона размещается со стороны спортивного зала.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Занятия на сырых площадках не проводятся.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Очистка мусоросборников производится при их заполнении на 2/3 объема.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Покрытие проездов, подходов и дорожек должно быть ровным, без выбоин и дефектов.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3.12. Не допускается сжигание мусора на территории организации для обучающихся с ОВЗ и в непосредственной близости от нее.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3.16. Расположение на территории построек и сооружений, функционально не связанных с организацией для обучающихся с ОВЗ не допускается.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3.18. 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СанПиН 2.4.2.3286-15 " style="width:8.25pt;height:17.25pt"/>
        </w:pict>
      </w:r>
      <w:hyperlink r:id="rId10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 3.1.3.2352-08 "Профилактика клещевого вирусного энцефалита"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, (утверждены </w:t>
      </w:r>
      <w:hyperlink r:id="rId11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07.03.2008 N 19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зарегистрированным в Минюсте России 01.04.2008, регистрационный N 11446), изменениями внесенными </w:t>
      </w:r>
      <w:hyperlink r:id="rId12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20.12.2013 N 69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зарегистрированным в Минюсте России 03.03.2014, регистрационный N 31476.</w:t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IV. Требования к зданию и оборудованию помещений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4.1. Вместимость организации для обучающихся с ОВЗ определяется заданием на проектирование.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Вместимость ранее построенных зданий не должна превышать проектную.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 с ОВЗ.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проектировании зоны рекреации в виде зальных помещений площадь устанавливается из расчета 2 м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требованиям настоящих санитарных правил.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СанПиН 2.4.2.3286-15 " style="width:8.25pt;height:17.25pt"/>
        </w:pict>
      </w:r>
      <w:hyperlink r:id="rId13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14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29.12.2010 N 189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зарегистрированным Минюстом России 03.03.2011, регистрационный N 19993), с изменениями, внесенными </w:t>
      </w:r>
      <w:hyperlink r:id="rId15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постановлениями Главного государственного санитарного врача Российской Федерации: постановлением от 29.06.2011 N 85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зарегистрированным Минюстом России 15.12.2011, регистрационный N 22637; </w:t>
      </w:r>
      <w:hyperlink r:id="rId16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25.12.2013 N 72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27.03.2014, регистрационный N 31751).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СанПиН 2.4.2.3286-15 " style="width:8.25pt;height:17.25pt"/>
        </w:pict>
      </w:r>
      <w:hyperlink r:id="rId17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2.2.2/2.4.1340-03 "Гигиенические требования к персональным электронно-вычислительным машинам и организации работы"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18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03.06.2003 N 118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зарегистрированным Минюстом России 10.06.2003, регистрационный N 4673, с изменениями внесенными постановлениями Главного государственного санитарного врача Российской Федерации: </w:t>
      </w:r>
      <w:hyperlink r:id="rId19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25.04.2007 N 22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07.06.2007, регистрационный N 9615), </w:t>
      </w:r>
      <w:hyperlink r:id="rId20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30.04.2010 N 48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07.06.2010, регистрационный N 17481), </w:t>
      </w:r>
      <w:hyperlink r:id="rId21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03.09.2010 N 116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18.10.2010, регистрационный N 18748).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профилем занятий.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СанПиН 2.4.2.3286-15 " style="width:8.25pt;height:17.25pt"/>
        </w:pict>
      </w:r>
      <w:hyperlink r:id="rId22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23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04.07.2014 N 41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20.08.2014, регистрационный N 33660).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40" type="#_x0000_t75" alt="СанПиН 2.4.2.3286-15 " style="width:8.25pt;height:17.25pt"/>
        </w:pict>
      </w:r>
      <w:hyperlink r:id="rId24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25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30.01.2003 N 4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14.02.2003, регистрационный N 4219).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41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42" type="#_x0000_t75" alt="СанПиН 2.4.2.3286-15 " style="width:8.25pt;height:17.25pt"/>
        </w:pict>
      </w:r>
      <w:hyperlink r:id="rId26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27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18.05.2010 N 58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09.08.2010, регистрационный N 18094).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4.24. В санитарных узлах устанавливаются педальные ведра, держатели для туалетной бумаги.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4.25. Для персонала предусматриваются отдельные санитарные узлы.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Допускается использование электро- или бумажных полотенец.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4.27.1. Спальные помещения предусматриваются раздельными для мальчиков и девочек независимо от возраста.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43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44" type="#_x0000_t75" alt="СанПиН 2.4.2.3286-15 " style="width:8.25pt;height:17.25pt"/>
        </w:pict>
      </w:r>
      <w:hyperlink r:id="rId28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29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09.02.2015 N 8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в Минюсте России 26.03.2015, регистрационный N 36571).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4.27.4. Количество мест в спальных комнатах предусматривается не более четырех.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Количество прикроватных тумбочек должно соответствовать числу проживающих.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Кровати должны соответствовать росто-возрастным особенностям обучающихся с ОВЗ.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допускается использование раскладных и трансформируемых (выдвижных, выкатных) 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кроватей.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Для персонала оборудуются отдельные санитарные узлы.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4.27.8. Санитарные узлы обеспечиваются педальными ведрами, держателями для туалетной бумаги.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Раздевальные помещения оборудуются встроенными шкафами для раздельного хранения одежды и обуви.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4.27.12. На каждом этаже предусматривается помещение площадью не менее 3 м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45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4.27.13. В интернате на первом этаже оборудуется медицинский блок. 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Палаты изолятора отделяются от остальных медицинских помещений шлюзом с умывальником.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Медицинский кабинет размещается рядом с палатами изолятора и оборудуется отдельным входом из коридора.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Для отделки потолков используются водоотталкивающие (влагостойкие) краски.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4.29. Игрушки, игровое оборудование, мебель, оборудование для занятий должны быть безвредными для здоровья и соответствовать росто- возрастным особенностям обучающихся с ОВЗ.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4.30. В организациях для обучающихся с ОВЗ предусматривается кабинет психолога.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t>V. Требования к воздушно-тепловому режиму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5.1. Здания организаций для обучающихся с ОВЗ оборудуются системами отопления и вентиляции.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Очистка и контроль за эффективностью работы вентиляционных систем осуществляются не реже одного раза в год.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18-24°С; в спортзале и комнатах для проведения секционных занятий, мастерских - 17-20°С; раздевальных комнатах спортивного зала - 20-22°С.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- 19-21°С; душевых - 24-26°С.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прекращается.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Учебные помещения проветриваются во время перемен, а рекреационные помещения - во время учебных занятий.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В теплое время года широкая односторонняя аэрация всех помещений допускается в присутствии детей.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46" type="#_x0000_t75" alt="СанПиН 2.4.2.3286-15 " style="width:12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47" type="#_x0000_t75" alt="СанПиН 2.4.2.3286-15 " style="width:12pt;height:17.25pt"/>
        </w:pict>
      </w:r>
      <w:hyperlink r:id="rId30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31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30.05.2003 N 114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зарегистрированным Минюстом России 11.06.2003, регистрационный N 4679, с изменениями внесенными постановлениями Главного государственного санитарного врача Российской Федерации: </w:t>
      </w:r>
      <w:hyperlink r:id="rId32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17.10.2003 N 150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21.10.2003, регистрационный N 5187); </w:t>
      </w:r>
      <w:hyperlink r:id="rId33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03.11.2005 N 24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02.12.2005, регистрационный N 7225); </w:t>
      </w:r>
      <w:hyperlink r:id="rId34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03.11.2005 N 26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02.12.2005, регистрационный N 7224); </w:t>
      </w:r>
      <w:hyperlink r:id="rId35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19.07.2006 N 15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27.07.2006, регистрационный N 8117); </w:t>
      </w:r>
      <w:hyperlink r:id="rId36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04.02.2008 N 6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29.02.2008, регистрационный N 11260); </w:t>
      </w:r>
      <w:hyperlink r:id="rId37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18.08.2008 N 49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04.09.2008, регистрационный N 12223); </w:t>
      </w:r>
      <w:hyperlink r:id="rId38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27.01.2009 N 6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16.02.2009, регистрационный N 13357); </w:t>
      </w:r>
      <w:hyperlink r:id="rId39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09.04.2009 N 22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18.05.2009, регистрационный N 13934); </w:t>
      </w:r>
      <w:hyperlink r:id="rId40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19.04.2010 N 26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19.05.2010, регистрационный N 17280); </w:t>
      </w:r>
      <w:hyperlink r:id="rId41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12.07.2011 N 98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30.08.2011, регистрационный N 21709); </w:t>
      </w:r>
      <w:hyperlink r:id="rId42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07.04.2014 N 27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11.04.2014, регистрационный N 31909); </w:t>
      </w:r>
      <w:hyperlink r:id="rId43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17.06.2014 N 37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04.07.2014, регистрационный N 32967); </w:t>
      </w:r>
      <w:hyperlink r:id="rId44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27.11.2014 N 76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26.12.2014, регистрационный N 35425); </w:t>
      </w:r>
      <w:hyperlink r:id="rId45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от 12.01.2015 N 3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09.02.2015, регистрационный N 35937).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t>VI. Требования к естественному, искусственному освещению и инсоляции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48" type="#_x0000_t75" alt="СанПиН 2.4.2.3286-15 " style="width:11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и настоящим санитарным правилам.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49" type="#_x0000_t75" alt="СанПиН 2.4.2.3286-15 " style="width:11.25pt;height:17.25pt"/>
        </w:pict>
      </w:r>
      <w:hyperlink r:id="rId46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47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постановлением Главного государственного санитарного врача Российской </w:t>
        </w:r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Федерации от 08.04.2003 N 34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зарегистрированным Минюстом России 23.04.2003, регистрационный N 4443, с изменениями внесенными </w:t>
      </w:r>
      <w:hyperlink r:id="rId48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15.03.2010 N 20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08.04.2010, регистрационный N 16824).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- 1000-1500 лк; для обучающихся со светобоязнью - не более 500 лк.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поверхность с коэффициентами отражения: для потолка - 0,8-0,9; для стен - 0,6-0,7; для пола - 0,4-0,5; для мебели и парт - 0,45; для классных досок - 0,1-0,2.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Допускается окрашивание отдельных элементов помещений (не более 25% всей площади помещения) в более яркие цвета.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Перегоревшие лампы подлежат своевременной замене.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t>VII. Требования к водоснабжению и канализации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7.2. Вода должна отвечать санитарно-эпидемиологическим требованиям на питьевую воду.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 xml:space="preserve">Умывальные раковины, моечные ванны, душевые установки (ванны) обеспечиваются 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смесителями.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Полы в помещениях пищеблока, душевых и прачечной (постирочной) оборудуются сливными трапами.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Не допускается устройство и использование надворных туалетов.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t>VIII. Требования к организации образовательной деятельности и режиму дня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В зависимости от категории обучающихся с ОВЗ количество детей в классах (группах) комплектуется в соответствии с Приложением N 1.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8.3. Основная образовательная программа реализуется через организацию урочной и внеурочной деятельности.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Урочная деятельность состоит из часов обязательной части и части, формируемой участниками отношений.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 xml:space="preserve"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потребностей.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Реабилитационно-коррекционные мероприятия могут реализовываться как во время внеурочной деятельности так и во время урочной деятельности.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 Гигиенические требования к максимальному общему объему недельной нагрузки обучающихся с ОВЗ</w:t>
      </w:r>
    </w:p>
    <w:p w:rsidR="0049608F" w:rsidRPr="0049608F" w:rsidRDefault="0049608F" w:rsidP="00496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2"/>
        <w:gridCol w:w="3356"/>
        <w:gridCol w:w="3027"/>
      </w:tblGrid>
      <w:tr w:rsidR="0049608F" w:rsidRPr="0049608F" w:rsidTr="0049608F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vAlign w:val="center"/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в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академических часах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деятельность***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(аудиторная недельная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Примечание:</w:t>
            </w:r>
          </w:p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** 6 класс - для глухих обучающихся и обучающихся с расстройствами аутистического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спектра.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учебной нагрузки на уроке не должна превышать 40 минут, за исключением первого класса.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8.6. Обучение в первом (первом дополнительном) классе осуществляется с соблюдением следующих дополнительных требований: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обучение проводится без балльного оценивания знаний обучающихся и домашних заданий;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организуются дополнительные недельные каникулы в середине третьей четверти при традиционном режиме обучения.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для обучающихся 2-4 классов - не более 5 уроков;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для обучающихся 5-6 классов - не более 6 уроков;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для обучающихся 7-11 классов - не более 7 уроков.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круглосуточном пребывании обучающихся в организациях для обучающихся с ОВЗ (Приложение N 2).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t>IX. Требования к организации питания и питьевого режима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50" type="#_x0000_t75" alt="СанПиН 2.4.2.3286-15 " style="width:12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51" type="#_x0000_t75" alt="СанПиН 2.4.2.3286-15 " style="width:12pt;height:17.25pt"/>
        </w:pict>
      </w:r>
      <w:hyperlink r:id="rId49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50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23.07.2008 N 45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07.08.2008, регистрационный N 12085).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Питьевой режим для обучающихся с ОВЗ должен быть организован круглосуточно.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9.4. Площадь обеденного зала столовой на 1 посадочное место должна составлять не менее 1,6 м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52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, для обучающихся с нарушениями опорно-двигательного аппарата - не менее 2,3 м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53" type="#_x0000_t75" alt="СанПиН 2.4.2.3286-15 " style="width:8.25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t>X. Санитарно-эпидемиологические требования при организации медицинского обслуживания обучающихся с ОВЗ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54" type="#_x0000_t75" alt="СанПиН 2.4.2.3286-15 " style="width:12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55" type="#_x0000_t75" alt="СанПиН 2.4.2.3286-15 " style="width:12pt;height:17.25pt"/>
        </w:pict>
      </w:r>
      <w:hyperlink r:id="rId51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3.2.3215-14 "Профилактика паразитарных болезней на территории Российской Федерации"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52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22.08.2014 N 50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12.11.2014, регистрационный N 34659).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t>XI. Требования к санитарному состоянию и содержанию помещений организации для обучающихся с ОВЗ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11.1. Во всех помещениях ежедневно не менее двух раз в день проводится влажная уборка с применением моющих средств.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В жилых помещениях (спальнях) влажная уборка проводится после ночного и дневного сна.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Окна снаружи и изнутри моются по мере загрязнения, но не реже двух раз в год (весной и осенью).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Постельные принадлежности (подушки, одеяла, матрацы), ковры проветриваются и выколачиваются на улице.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Дезинфекция туалетов проводится по мере загрязнения, но не менее 2 раз в день с использованием квачей, щеток.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Каждый обучающийся с ОВЗ обеспечивается комплектом полотенец (для лица и рук, для 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ног и банное), постельным бельем, наматрасниками, индивидуальными предметами личной гигиены (зубная щетка, мыло, мочалка, расческа).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Чистое белье доставляется упакованным и хранится в шкафах.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Допускается использование бытовых стиральных машин.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56" type="#_x0000_t75" alt="СанПиН 2.4.2.3286-15 " style="width:12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57" type="#_x0000_t75" alt="СанПиН 2.4.2.3286-15 " style="width:12pt;height:17.25pt"/>
        </w:pict>
      </w:r>
      <w:hyperlink r:id="rId53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2.1.7.2790-10 "Санитарно-эпидемиологические требования к обращению с медицинскими отходами"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54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09.12.2010 N 163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17.02.2011, регистрационный N 19871).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После каждого занятия спортивный зал проветривается не менее 10 минут.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219075"/>
            <wp:effectExtent l="19050" t="0" r="9525" b="0"/>
            <wp:docPr id="34" name="Рисунок 34" descr="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58" type="#_x0000_t75" alt="СанПиН 2.4.2.3286-15 " style="width:12pt;height:17.25pt"/>
        </w:pict>
      </w:r>
      <w:hyperlink r:id="rId56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57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09.06.2003 N 131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19.06.2003, регистрационный N 4757).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59" type="#_x0000_t75" alt="СанПиН 2.4.2.3286-15 " style="width:12pt;height:17.25pt"/>
        </w:pict>
      </w:r>
      <w:hyperlink r:id="rId58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59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09.06.2003 N 126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19.06.2003, регистрационный N 4756).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60" type="#_x0000_t75" alt="СанПиН 2.4.2.3286-15 " style="width:12pt;height:17.25pt"/>
        </w:pict>
      </w:r>
      <w:hyperlink r:id="rId60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 3.5.3.3223-14 "Санитарно-эпидемиологические требования к организации и проведению дератизационных мероприятий"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61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22.09.2014 N 58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26.02.2015, регистрационный N 36212).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11.13. Не допускается проведение всех видов ремонтных работ помещений в присутствии обучающихся.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t>XII. 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ОВЗ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12.1. Работники проходят предварительные, при поступлении на работу, и периодические медицинские осмотры в установленном порядке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61" type="#_x0000_t75" alt="СанПиН 2.4.2.3286-15 " style="width:12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62" type="#_x0000_t75" alt="СанПиН 2.4.2.3286-15 " style="width:12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2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21.10.2011, регистрационный N 22111) с изменениями, внесенными </w:t>
      </w:r>
      <w:hyperlink r:id="rId63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Минздрава России от 15.05.2013 N 296н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03.07.2013, регистрационный N 28970).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Работники прививаются в соответствии с </w:t>
      </w:r>
      <w:hyperlink r:id="rId64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национальным календарем профилактических прививок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hyperlink r:id="rId65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 эпидемиологическим показаниям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63" type="#_x0000_t75" alt="СанПиН 2.4.2.3286-15 " style="width:12pt;height:17.25pt"/>
        </w:pic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pict>
          <v:shape id="_x0000_i1064" type="#_x0000_t75" alt="СанПиН 2.4.2.3286-15 " style="width:12pt;height:17.25pt"/>
        </w:pict>
      </w:r>
      <w:hyperlink r:id="rId66" w:history="1">
        <w:r w:rsidRPr="00496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в Минюсте России 25.04.2014, регистрационный N 32115).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XIII. Требования к соблюдению санитарных правил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наличие текста настоящих санитарных правил в общеобразовательной организации для обучающихся с ОВЗ;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выполнение требований санитарных правил всеми работниками;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необходимые условия для соблюдения санитарных правил;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организацию профессиональной гигиенической подготовки и переподготовки и аттестации работников;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организацию мероприятий по дезинфекции, дезинсекции и дератизации;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исправную работу технологического, холодильного и другого оборудования.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1. Комплектование классов (групп) для обучающихся с ОВЗ</w:t>
      </w:r>
    </w:p>
    <w:p w:rsidR="0049608F" w:rsidRPr="0049608F" w:rsidRDefault="0049608F" w:rsidP="00496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 xml:space="preserve">к СанПиН 2.4.2.3286-15 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2320"/>
        <w:gridCol w:w="1948"/>
        <w:gridCol w:w="1658"/>
        <w:gridCol w:w="1301"/>
        <w:gridCol w:w="1548"/>
      </w:tblGrid>
      <w:tr w:rsidR="0049608F" w:rsidRPr="0049608F" w:rsidTr="0049608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9608F" w:rsidRPr="0049608F" w:rsidTr="004960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08F" w:rsidRPr="0049608F" w:rsidTr="004960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ОВЗ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вариант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вариант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вариант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вариант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количество обучающихся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глухих обучающихся в классе в условиях инклюзии. Общая наполняемость класса: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1 глухом - не более 20 обучающихся,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Слабослышащие и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позднооглохшие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слабослышащих или позднооглохших обучающихся в классе в условиях инклюзии. Общая наполняемость класса: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1 слабослышащем или позднооглохшем - не более 25 обучающихся,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2 слабослышащих или позднооглохших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I отделение: 8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II отделение: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рен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Слепые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слепых обучающихся в классе в условиях инклюзии. Общая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наполняемость класса: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1 слепом - не более 20 обучающихся,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слабовидящих обучающихся в классе в условиях инклюзии. Общая наполняемость класса: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1 слабовидящем - не более 25 обучающихся,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2 слабовидящих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рен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5 обучающихся с ТНР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классе в условиях инклюзии. Общая наполняемость класса - не более 25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рен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нарушениями опорно-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обучающихся с НОДА в классе в условиях инклюзии. Общая наполняемость класса: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1 обучающемся с НОДА - не более 20 обучающихся,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2 - не более 15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задержкой психического развития (ЗПР)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4 обучающихся с ЗПР в классе в условиях инклюзии. Общая наполняемость класса - не более 25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рен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расстройствами аутистического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обучающихся с РАС в классе в условиях инклюзии. Общая наполняемость класса: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1 обучающемся с РАС - не более 20 обучающихся,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обучающихся с РАС в классе в условиях инклюзии при общей наполняе-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мости класса не более 12 обучающихся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обучаю-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щего с РАС в классе в условиях инклюзии при общей наполняе-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мости класса не более 9 обучаю-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щихся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обучающего с РАС в классе в условиях инклюзии при общей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наполняе-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мости класса не более 5 обучающих-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ся (не более 2-х обучающих-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ся с РАС в классе с обучающи-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мися с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умственной отсталостью (нарушени-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ями интеллекта)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Примечание: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 * варианты программ: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 xml:space="preserve">- 1-й вариант предполагает, что обучающийся получает образование, полностью 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- 2-й вариант предполагает, что обучающийся получает образование в пролонгированные сроки обучения;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608F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2. Рекомендации к организации режима дня при дневном и круглосуточном пребывании обучающихся в организациях для обучающихся с ОВЗ</w:t>
      </w:r>
    </w:p>
    <w:p w:rsidR="0049608F" w:rsidRPr="0049608F" w:rsidRDefault="0049608F" w:rsidP="00496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 xml:space="preserve">к СанПиН 2.4.2.3286-15 </w:t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lastRenderedPageBreak/>
        <w:t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Групповые и индивидуальные занятия по лечебной физкультуре целесообразно проводить во второй половине дня.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  <w:t>Режим дня для обучающихся (в том числе - проживающих в интернате) рекомендуется организовывать в соответствии с таблицей 1.</w:t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608F" w:rsidRPr="0049608F" w:rsidRDefault="0049608F" w:rsidP="004960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 Рекомендуемый режим дня</w:t>
      </w:r>
    </w:p>
    <w:p w:rsidR="0049608F" w:rsidRPr="0049608F" w:rsidRDefault="0049608F" w:rsidP="00496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2333"/>
        <w:gridCol w:w="2617"/>
      </w:tblGrid>
      <w:tr w:rsidR="0049608F" w:rsidRPr="0049608F" w:rsidTr="0049608F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vAlign w:val="center"/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суток (час.)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классы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V-XI классы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7.05-7.20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7.05-7.20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7.20-7.40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7.20-7.40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7.40-8.00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7.40-8.00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8.00-8.30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8.30-12.30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8.30-11.20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час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12.30-13.30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11.20-12.20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12.20-14.00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14.00-14.30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Дневной 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15.30-16.00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14.30-16.00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16.00-17.00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16.00-18.00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17.00-19.00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18.00-19.30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19.00-19.30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19.30-20.00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время, прогулка, уход за одеждой, вечерний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19.30-20.30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20.00-22.00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20.30-7.00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22.00-7.00 </w:t>
            </w:r>
          </w:p>
        </w:tc>
      </w:tr>
      <w:tr w:rsidR="0049608F" w:rsidRPr="0049608F" w:rsidTr="0049608F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08F" w:rsidRPr="0049608F" w:rsidRDefault="0049608F" w:rsidP="00496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Примечание: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второй завтрак проводится после второго урока;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** полдник для IV-XI классов проводится в период самоподготовки. 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 w:rsidRPr="00496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9608F" w:rsidRPr="0049608F" w:rsidRDefault="0049608F" w:rsidP="00496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48E1" w:rsidRDefault="00AE48E1"/>
    <w:sectPr w:rsidR="00AE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608F"/>
    <w:rsid w:val="0049608F"/>
    <w:rsid w:val="00A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6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6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60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0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960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60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0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49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9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60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608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9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hyperlink" Target="http://docs.cntd.ru/document/901865498" TargetMode="External"/><Relationship Id="rId26" Type="http://schemas.openxmlformats.org/officeDocument/2006/relationships/hyperlink" Target="http://docs.cntd.ru/document/902217205" TargetMode="External"/><Relationship Id="rId39" Type="http://schemas.openxmlformats.org/officeDocument/2006/relationships/hyperlink" Target="http://docs.cntd.ru/document/902157796" TargetMode="External"/><Relationship Id="rId21" Type="http://schemas.openxmlformats.org/officeDocument/2006/relationships/hyperlink" Target="http://docs.cntd.ru/document/902235848" TargetMode="External"/><Relationship Id="rId34" Type="http://schemas.openxmlformats.org/officeDocument/2006/relationships/hyperlink" Target="http://docs.cntd.ru/document/901958446" TargetMode="External"/><Relationship Id="rId42" Type="http://schemas.openxmlformats.org/officeDocument/2006/relationships/hyperlink" Target="http://docs.cntd.ru/document/499089589" TargetMode="External"/><Relationship Id="rId47" Type="http://schemas.openxmlformats.org/officeDocument/2006/relationships/hyperlink" Target="http://docs.cntd.ru/document/901859404" TargetMode="External"/><Relationship Id="rId50" Type="http://schemas.openxmlformats.org/officeDocument/2006/relationships/hyperlink" Target="http://docs.cntd.ru/document/902113767" TargetMode="External"/><Relationship Id="rId55" Type="http://schemas.openxmlformats.org/officeDocument/2006/relationships/image" Target="media/image1.jpeg"/><Relationship Id="rId63" Type="http://schemas.openxmlformats.org/officeDocument/2006/relationships/hyperlink" Target="http://docs.cntd.ru/document/49902227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70814" TargetMode="External"/><Relationship Id="rId29" Type="http://schemas.openxmlformats.org/officeDocument/2006/relationships/hyperlink" Target="http://docs.cntd.ru/document/42025358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3522" TargetMode="External"/><Relationship Id="rId11" Type="http://schemas.openxmlformats.org/officeDocument/2006/relationships/hyperlink" Target="http://docs.cntd.ru/document/902094567" TargetMode="External"/><Relationship Id="rId24" Type="http://schemas.openxmlformats.org/officeDocument/2006/relationships/hyperlink" Target="http://docs.cntd.ru/document/901852095" TargetMode="External"/><Relationship Id="rId32" Type="http://schemas.openxmlformats.org/officeDocument/2006/relationships/hyperlink" Target="http://docs.cntd.ru/document/901877914" TargetMode="External"/><Relationship Id="rId37" Type="http://schemas.openxmlformats.org/officeDocument/2006/relationships/hyperlink" Target="http://docs.cntd.ru/document/902120133" TargetMode="External"/><Relationship Id="rId40" Type="http://schemas.openxmlformats.org/officeDocument/2006/relationships/hyperlink" Target="http://docs.cntd.ru/document/902216601" TargetMode="External"/><Relationship Id="rId45" Type="http://schemas.openxmlformats.org/officeDocument/2006/relationships/hyperlink" Target="http://docs.cntd.ru/document/420252442" TargetMode="External"/><Relationship Id="rId53" Type="http://schemas.openxmlformats.org/officeDocument/2006/relationships/hyperlink" Target="http://docs.cntd.ru/document/902251609" TargetMode="External"/><Relationship Id="rId58" Type="http://schemas.openxmlformats.org/officeDocument/2006/relationships/hyperlink" Target="http://docs.cntd.ru/document/901865876" TargetMode="External"/><Relationship Id="rId66" Type="http://schemas.openxmlformats.org/officeDocument/2006/relationships/hyperlink" Target="http://docs.cntd.ru/document/499086215" TargetMode="External"/><Relationship Id="rId5" Type="http://schemas.openxmlformats.org/officeDocument/2006/relationships/hyperlink" Target="http://docs.cntd.ru/document/901765645" TargetMode="External"/><Relationship Id="rId15" Type="http://schemas.openxmlformats.org/officeDocument/2006/relationships/hyperlink" Target="http://docs.cntd.ru/document/902287290" TargetMode="External"/><Relationship Id="rId23" Type="http://schemas.openxmlformats.org/officeDocument/2006/relationships/hyperlink" Target="http://docs.cntd.ru/document/420207400" TargetMode="External"/><Relationship Id="rId28" Type="http://schemas.openxmlformats.org/officeDocument/2006/relationships/hyperlink" Target="http://docs.cntd.ru/document/420253581" TargetMode="External"/><Relationship Id="rId36" Type="http://schemas.openxmlformats.org/officeDocument/2006/relationships/hyperlink" Target="http://docs.cntd.ru/document/902090635" TargetMode="External"/><Relationship Id="rId49" Type="http://schemas.openxmlformats.org/officeDocument/2006/relationships/hyperlink" Target="http://docs.cntd.ru/document/902113767" TargetMode="External"/><Relationship Id="rId57" Type="http://schemas.openxmlformats.org/officeDocument/2006/relationships/hyperlink" Target="http://docs.cntd.ru/document/901865877" TargetMode="External"/><Relationship Id="rId61" Type="http://schemas.openxmlformats.org/officeDocument/2006/relationships/hyperlink" Target="http://docs.cntd.ru/document/420223924" TargetMode="External"/><Relationship Id="rId10" Type="http://schemas.openxmlformats.org/officeDocument/2006/relationships/hyperlink" Target="http://docs.cntd.ru/document/902094567" TargetMode="External"/><Relationship Id="rId19" Type="http://schemas.openxmlformats.org/officeDocument/2006/relationships/hyperlink" Target="http://docs.cntd.ru/document/902041585" TargetMode="External"/><Relationship Id="rId31" Type="http://schemas.openxmlformats.org/officeDocument/2006/relationships/hyperlink" Target="http://docs.cntd.ru/document/901865554" TargetMode="External"/><Relationship Id="rId44" Type="http://schemas.openxmlformats.org/officeDocument/2006/relationships/hyperlink" Target="http://docs.cntd.ru/document/420238327" TargetMode="External"/><Relationship Id="rId52" Type="http://schemas.openxmlformats.org/officeDocument/2006/relationships/hyperlink" Target="http://docs.cntd.ru/document/420233490" TargetMode="External"/><Relationship Id="rId60" Type="http://schemas.openxmlformats.org/officeDocument/2006/relationships/hyperlink" Target="http://docs.cntd.ru/document/420223924" TargetMode="External"/><Relationship Id="rId65" Type="http://schemas.openxmlformats.org/officeDocument/2006/relationships/hyperlink" Target="http://docs.cntd.ru/document/499086215" TargetMode="Externa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1800205" TargetMode="External"/><Relationship Id="rId14" Type="http://schemas.openxmlformats.org/officeDocument/2006/relationships/hyperlink" Target="http://docs.cntd.ru/document/902256369" TargetMode="External"/><Relationship Id="rId22" Type="http://schemas.openxmlformats.org/officeDocument/2006/relationships/hyperlink" Target="http://docs.cntd.ru/document/420207400" TargetMode="External"/><Relationship Id="rId27" Type="http://schemas.openxmlformats.org/officeDocument/2006/relationships/hyperlink" Target="http://docs.cntd.ru/document/902217205" TargetMode="External"/><Relationship Id="rId30" Type="http://schemas.openxmlformats.org/officeDocument/2006/relationships/hyperlink" Target="http://docs.cntd.ru/document/901865554" TargetMode="External"/><Relationship Id="rId35" Type="http://schemas.openxmlformats.org/officeDocument/2006/relationships/hyperlink" Target="http://docs.cntd.ru/document/901989414" TargetMode="External"/><Relationship Id="rId43" Type="http://schemas.openxmlformats.org/officeDocument/2006/relationships/hyperlink" Target="http://docs.cntd.ru/document/420203512" TargetMode="External"/><Relationship Id="rId48" Type="http://schemas.openxmlformats.org/officeDocument/2006/relationships/hyperlink" Target="http://docs.cntd.ru/document/902207994" TargetMode="External"/><Relationship Id="rId56" Type="http://schemas.openxmlformats.org/officeDocument/2006/relationships/hyperlink" Target="http://docs.cntd.ru/document/901865877" TargetMode="External"/><Relationship Id="rId64" Type="http://schemas.openxmlformats.org/officeDocument/2006/relationships/hyperlink" Target="http://docs.cntd.ru/document/499086215" TargetMode="External"/><Relationship Id="rId8" Type="http://schemas.openxmlformats.org/officeDocument/2006/relationships/hyperlink" Target="http://docs.cntd.ru/document/901800205" TargetMode="External"/><Relationship Id="rId51" Type="http://schemas.openxmlformats.org/officeDocument/2006/relationships/hyperlink" Target="http://docs.cntd.ru/document/4202334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70815" TargetMode="External"/><Relationship Id="rId17" Type="http://schemas.openxmlformats.org/officeDocument/2006/relationships/hyperlink" Target="http://docs.cntd.ru/document/901865498" TargetMode="External"/><Relationship Id="rId25" Type="http://schemas.openxmlformats.org/officeDocument/2006/relationships/hyperlink" Target="http://docs.cntd.ru/document/901852095" TargetMode="External"/><Relationship Id="rId33" Type="http://schemas.openxmlformats.org/officeDocument/2006/relationships/hyperlink" Target="http://docs.cntd.ru/document/901956717" TargetMode="External"/><Relationship Id="rId38" Type="http://schemas.openxmlformats.org/officeDocument/2006/relationships/hyperlink" Target="http://docs.cntd.ru/document/902144335" TargetMode="External"/><Relationship Id="rId46" Type="http://schemas.openxmlformats.org/officeDocument/2006/relationships/hyperlink" Target="http://docs.cntd.ru/document/901859404" TargetMode="External"/><Relationship Id="rId59" Type="http://schemas.openxmlformats.org/officeDocument/2006/relationships/hyperlink" Target="http://docs.cntd.ru/document/90186587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cs.cntd.ru/document/902215381" TargetMode="External"/><Relationship Id="rId41" Type="http://schemas.openxmlformats.org/officeDocument/2006/relationships/hyperlink" Target="http://docs.cntd.ru/document/902290617" TargetMode="External"/><Relationship Id="rId54" Type="http://schemas.openxmlformats.org/officeDocument/2006/relationships/hyperlink" Target="http://docs.cntd.ru/document/902251609" TargetMode="External"/><Relationship Id="rId62" Type="http://schemas.openxmlformats.org/officeDocument/2006/relationships/hyperlink" Target="http://docs.cntd.ru/document/902275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12205</Words>
  <Characters>69573</Characters>
  <Application>Microsoft Office Word</Application>
  <DocSecurity>0</DocSecurity>
  <Lines>579</Lines>
  <Paragraphs>163</Paragraphs>
  <ScaleCrop>false</ScaleCrop>
  <Company>MultiDVD Team</Company>
  <LinksUpToDate>false</LinksUpToDate>
  <CharactersWithSpaces>81615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РРОО</dc:creator>
  <cp:keywords/>
  <dc:description/>
  <cp:lastModifiedBy>РРОО</cp:lastModifiedBy>
  <cp:revision>2</cp:revision>
  <dcterms:created xsi:type="dcterms:W3CDTF">2019-02-25T10:34:00Z</dcterms:created>
  <dcterms:modified xsi:type="dcterms:W3CDTF">2019-02-25T10:35:00Z</dcterms:modified>
</cp:coreProperties>
</file>